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176" w:rsidRDefault="00552245">
      <w:pPr>
        <w:pStyle w:val="af2"/>
        <w:spacing w:after="0"/>
        <w:jc w:val="center"/>
        <w:rPr>
          <w:b/>
          <w:iCs/>
        </w:rPr>
      </w:pPr>
      <w:r>
        <w:rPr>
          <w:b/>
          <w:iCs/>
        </w:rPr>
        <w:t>МИНИСТЕРСТВО ОБЩЕГО И ПРОФЕССИОНАЛЬНОГО ОБРАЗОВАНИЯ</w:t>
      </w:r>
    </w:p>
    <w:p w:rsidR="003A3176" w:rsidRDefault="00552245">
      <w:pPr>
        <w:pStyle w:val="af2"/>
        <w:spacing w:after="0"/>
        <w:jc w:val="center"/>
        <w:rPr>
          <w:b/>
          <w:iCs/>
        </w:rPr>
      </w:pPr>
      <w:r>
        <w:rPr>
          <w:b/>
          <w:iCs/>
        </w:rPr>
        <w:t>РОСТОВСКОЙ ОБЛАСТИ</w:t>
      </w:r>
    </w:p>
    <w:p w:rsidR="003A3176" w:rsidRDefault="003A3176">
      <w:pPr>
        <w:pStyle w:val="af2"/>
        <w:spacing w:after="0"/>
        <w:jc w:val="center"/>
        <w:rPr>
          <w:b/>
          <w:iCs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РОСТОВСКОЙ ОБЛАСТИ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«РОСТОВСКИЙ-НА-ДОНУ КОЛЛЕДЖ СВЯЗИ И ИНФОРМАТИКИ»</w:t>
      </w: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D5AE2" w:rsidRPr="00ED5AE2" w:rsidRDefault="005522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5AE2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ОГСЭ.03 «Иностранный язык в профессиональной деятельности» </w:t>
      </w:r>
    </w:p>
    <w:p w:rsidR="003A3176" w:rsidRPr="00ED5AE2" w:rsidRDefault="005522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5AE2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38.02.07 «Банковское дело» </w:t>
      </w: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Ростов-на-Дону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9E66CA">
        <w:trPr>
          <w:trHeight w:val="2398"/>
        </w:trPr>
        <w:tc>
          <w:tcPr>
            <w:tcW w:w="5734" w:type="dxa"/>
          </w:tcPr>
          <w:p w:rsidR="009E66CA" w:rsidRDefault="009E66CA">
            <w:pPr>
              <w:tabs>
                <w:tab w:val="left" w:pos="3168"/>
              </w:tabs>
              <w:spacing w:after="0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11 от 28 июня 2024 года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ЦК.</w:t>
            </w:r>
          </w:p>
          <w:p w:rsidR="009E66CA" w:rsidRDefault="009E66CA">
            <w:pPr>
              <w:spacing w:after="0" w:line="256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9E66CA" w:rsidRDefault="009E66CA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9E66CA" w:rsidRDefault="009E66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 И.В. Подцатова</w:t>
            </w:r>
          </w:p>
          <w:p w:rsidR="009E66CA" w:rsidRDefault="009E66CA" w:rsidP="00995A5F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« </w:t>
            </w:r>
            <w:r w:rsidR="00995A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» августа 2024 г.</w:t>
            </w:r>
          </w:p>
        </w:tc>
      </w:tr>
    </w:tbl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4F77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</w:t>
      </w:r>
      <w:r w:rsidR="00A04F77" w:rsidRPr="00A04F77">
        <w:rPr>
          <w:rFonts w:ascii="Times New Roman" w:hAnsi="Times New Roman" w:cs="Times New Roman"/>
          <w:sz w:val="24"/>
          <w:szCs w:val="24"/>
        </w:rPr>
        <w:t>образования по</w:t>
      </w:r>
      <w:r w:rsidRPr="00A04F77">
        <w:rPr>
          <w:rFonts w:ascii="Times New Roman" w:hAnsi="Times New Roman" w:cs="Times New Roman"/>
          <w:sz w:val="24"/>
          <w:szCs w:val="24"/>
        </w:rPr>
        <w:t xml:space="preserve"> специальности ОГСЭ.03 «Иностранный язык в профессиональной</w:t>
      </w:r>
      <w:r w:rsidR="00A04F77" w:rsidRPr="00A04F77">
        <w:rPr>
          <w:rFonts w:ascii="Times New Roman" w:hAnsi="Times New Roman" w:cs="Times New Roman"/>
          <w:sz w:val="24"/>
          <w:szCs w:val="24"/>
        </w:rPr>
        <w:t xml:space="preserve"> деятельности» (для 2-3 курсов) приказ</w:t>
      </w:r>
      <w:r w:rsidR="00A04F77">
        <w:rPr>
          <w:rFonts w:ascii="Times New Roman" w:hAnsi="Times New Roman" w:cs="Times New Roman"/>
          <w:sz w:val="24"/>
          <w:szCs w:val="24"/>
        </w:rPr>
        <w:t>ом</w:t>
      </w:r>
      <w:r w:rsidR="00A04F77" w:rsidRPr="00A04F77">
        <w:rPr>
          <w:rFonts w:ascii="Times New Roman" w:hAnsi="Times New Roman" w:cs="Times New Roman"/>
          <w:sz w:val="24"/>
          <w:szCs w:val="24"/>
        </w:rPr>
        <w:t xml:space="preserve"> Минпросвещения России от </w:t>
      </w:r>
      <w:r w:rsidR="00A04F77">
        <w:rPr>
          <w:rFonts w:ascii="Times New Roman" w:hAnsi="Times New Roman" w:cs="Times New Roman"/>
          <w:sz w:val="24"/>
          <w:szCs w:val="24"/>
        </w:rPr>
        <w:t>14.11.2023 №856</w:t>
      </w:r>
      <w:r w:rsidR="00A04F77" w:rsidRPr="00A04F77">
        <w:rPr>
          <w:rFonts w:ascii="Times New Roman" w:hAnsi="Times New Roman" w:cs="Times New Roman"/>
          <w:sz w:val="24"/>
          <w:szCs w:val="24"/>
        </w:rPr>
        <w:t xml:space="preserve">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A04F77">
        <w:rPr>
          <w:rFonts w:ascii="Times New Roman" w:hAnsi="Times New Roman" w:cs="Times New Roman"/>
          <w:sz w:val="24"/>
          <w:szCs w:val="24"/>
        </w:rPr>
        <w:t>38.02.07 Банковское дело</w:t>
      </w:r>
      <w:r w:rsidR="00A04F77" w:rsidRPr="00A04F77">
        <w:rPr>
          <w:rFonts w:ascii="Times New Roman" w:hAnsi="Times New Roman" w:cs="Times New Roman"/>
          <w:sz w:val="24"/>
          <w:szCs w:val="24"/>
        </w:rPr>
        <w:t>»</w:t>
      </w:r>
      <w:r w:rsidR="00A04F77">
        <w:rPr>
          <w:rFonts w:ascii="Times New Roman" w:hAnsi="Times New Roman" w:cs="Times New Roman"/>
          <w:sz w:val="24"/>
          <w:szCs w:val="24"/>
        </w:rPr>
        <w:t>.</w:t>
      </w:r>
    </w:p>
    <w:p w:rsidR="003A3176" w:rsidRDefault="003A31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Рецензент: 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Савченко А. А.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3A3176" w:rsidRDefault="003A3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дисциплины……………………..4</w:t>
      </w: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дисциплины………………………….7</w:t>
      </w: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дисциплины………18</w:t>
      </w: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дисциплины………20</w:t>
      </w: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1.1. Область применения рабочей программы.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частично вариативной учебной дисциплины ОГСЭ.03 «Иностранный язык в профессиональной деятельности» является частью программы подготовки специалистов среднего звена по специальности 38.02.07 «Банковское дело» </w:t>
      </w:r>
      <w:r w:rsidR="00A04F77">
        <w:rPr>
          <w:rFonts w:ascii="Times New Roman" w:hAnsi="Times New Roman" w:cs="Times New Roman"/>
          <w:sz w:val="24"/>
          <w:szCs w:val="24"/>
        </w:rPr>
        <w:t>и разработана</w:t>
      </w:r>
      <w:r>
        <w:rPr>
          <w:rFonts w:ascii="Times New Roman" w:hAnsi="Times New Roman" w:cs="Times New Roman"/>
          <w:sz w:val="24"/>
          <w:szCs w:val="24"/>
        </w:rPr>
        <w:t xml:space="preserve"> на основе ФГОС СПО.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цикловой комиссии протокол № 1 от 31 августа 2024 г., </w:t>
      </w:r>
      <w:r w:rsidR="00A04F77">
        <w:rPr>
          <w:rFonts w:ascii="Times New Roman" w:hAnsi="Times New Roman" w:cs="Times New Roman"/>
          <w:sz w:val="24"/>
          <w:szCs w:val="24"/>
        </w:rPr>
        <w:t>в рамках,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ФГОС.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предназначена для студентов очной формы обучения.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образовательной программы.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Учебная дисциплина ОГСЭ.03 «Иностранный язык в профессиональной деятельности» относится к обще гуманитарному и социально-экономическому циклу, является частично вариативной учебной дисциплиной основной образовательной программы, изучается в 3, 4, 5 и 6 семестрах.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учебной дисциплины.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результате изучения учебной дисциплины ОГСЭ.03 «Иностранный язык в профессиональной деятельности» обучающийся должен: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общий смысл четко произнесенных высказываний на профессиональные и бытовые темы;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понимать тексты на базовые и профессиональные темы; 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простые высказывания о себе и о своей профессиональной деятельности;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диалогах на общие и профессиональные темы;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кратко обосновывать и объяснить свои действия; 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писать простые связные сообщения на знакомые или интересующие профессиональные темы.  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построения простых и сложных предложений на профессиональные темы;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общеупотребительные глаголы (бытовая и профессиональная лексика);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лексический минимум, относящийся к описанию предметов, средств и процессов профессиональной деятельности;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особенности произнесения слов;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чтения текстов профессиональной направленности.  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Дисциплина ОГСЭ.03 «Иностранный язык в профессиональной деятельности» способствует формированию общих компетенций (ОК 01, ОК 02,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03,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04,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05, ОК 06, ОК 07, ОК 08,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09,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10) по специальности 38.02.07 «Банковское дело». </w:t>
      </w:r>
    </w:p>
    <w:p w:rsidR="003A3176" w:rsidRPr="00A04F77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F77">
        <w:rPr>
          <w:rFonts w:ascii="Times New Roman" w:hAnsi="Times New Roman" w:cs="Times New Roman"/>
          <w:sz w:val="24"/>
          <w:szCs w:val="24"/>
        </w:rPr>
        <w:t xml:space="preserve">ОК 01. </w:t>
      </w:r>
      <w:r w:rsidR="00A04F77" w:rsidRPr="00A04F77">
        <w:rPr>
          <w:rFonts w:ascii="Times New Roman" w:hAnsi="Times New Roman" w:cs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  <w:r w:rsidRPr="00A04F77">
        <w:rPr>
          <w:rFonts w:ascii="Times New Roman" w:hAnsi="Times New Roman" w:cs="Times New Roman"/>
          <w:sz w:val="24"/>
          <w:szCs w:val="24"/>
        </w:rPr>
        <w:t>.</w:t>
      </w:r>
    </w:p>
    <w:p w:rsidR="003A3176" w:rsidRPr="00A04F77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 w:cs="Times New Roman"/>
          <w:sz w:val="24"/>
          <w:szCs w:val="24"/>
        </w:rPr>
        <w:t xml:space="preserve">ОК 02. </w:t>
      </w:r>
      <w:r w:rsidR="00A04F77" w:rsidRPr="00A04F77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A04F77">
        <w:rPr>
          <w:rFonts w:ascii="Times New Roman" w:hAnsi="Times New Roman" w:cs="Times New Roman"/>
          <w:sz w:val="24"/>
          <w:szCs w:val="24"/>
        </w:rPr>
        <w:t>.</w:t>
      </w:r>
    </w:p>
    <w:p w:rsidR="003A3176" w:rsidRPr="00A04F77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/>
          <w:sz w:val="24"/>
          <w:szCs w:val="24"/>
        </w:rPr>
        <w:lastRenderedPageBreak/>
        <w:t xml:space="preserve">ОК 03. </w:t>
      </w:r>
      <w:r w:rsidR="00A04F77" w:rsidRPr="00A04F77">
        <w:rPr>
          <w:rFonts w:ascii="Times New Roman" w:hAnsi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4F77">
        <w:rPr>
          <w:rFonts w:ascii="Times New Roman" w:hAnsi="Times New Roman"/>
          <w:sz w:val="24"/>
          <w:szCs w:val="24"/>
        </w:rPr>
        <w:t xml:space="preserve">. </w:t>
      </w:r>
    </w:p>
    <w:p w:rsidR="003A3176" w:rsidRPr="00A04F77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/>
          <w:sz w:val="24"/>
          <w:szCs w:val="24"/>
        </w:rPr>
        <w:t xml:space="preserve">ОК 04. </w:t>
      </w:r>
      <w:r w:rsidR="00A04F77" w:rsidRPr="00A04F77">
        <w:rPr>
          <w:rFonts w:ascii="Times New Roman" w:hAnsi="Times New Roman"/>
          <w:sz w:val="24"/>
          <w:szCs w:val="24"/>
        </w:rPr>
        <w:t>Эффективно взаимодействовать и работать в коллективе и команде</w:t>
      </w:r>
      <w:r w:rsidRPr="00A04F77">
        <w:rPr>
          <w:rFonts w:ascii="Times New Roman" w:hAnsi="Times New Roman"/>
          <w:sz w:val="24"/>
          <w:szCs w:val="24"/>
        </w:rPr>
        <w:t xml:space="preserve">. </w:t>
      </w:r>
    </w:p>
    <w:p w:rsidR="003A3176" w:rsidRPr="00A04F77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/>
          <w:sz w:val="24"/>
          <w:szCs w:val="24"/>
        </w:rPr>
        <w:t xml:space="preserve">ОК 05. </w:t>
      </w:r>
      <w:r w:rsidR="00A04F77" w:rsidRPr="00A04F77">
        <w:rPr>
          <w:rFonts w:ascii="Times New Roman" w:hAnsi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A04F77">
        <w:rPr>
          <w:rFonts w:ascii="Times New Roman" w:hAnsi="Times New Roman"/>
          <w:sz w:val="24"/>
          <w:szCs w:val="24"/>
        </w:rPr>
        <w:t>.</w:t>
      </w:r>
    </w:p>
    <w:p w:rsidR="003A3176" w:rsidRPr="00A04F77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/>
          <w:sz w:val="24"/>
          <w:szCs w:val="24"/>
        </w:rPr>
        <w:t xml:space="preserve">ОК 06. </w:t>
      </w:r>
      <w:r w:rsidR="00A04F77" w:rsidRPr="00A04F77">
        <w:rPr>
          <w:rFonts w:ascii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4F77">
        <w:rPr>
          <w:rFonts w:ascii="Times New Roman" w:hAnsi="Times New Roman"/>
          <w:sz w:val="24"/>
          <w:szCs w:val="24"/>
        </w:rPr>
        <w:t>.</w:t>
      </w:r>
    </w:p>
    <w:p w:rsidR="003A3176" w:rsidRPr="00A04F77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/>
          <w:sz w:val="24"/>
          <w:szCs w:val="24"/>
        </w:rPr>
        <w:t xml:space="preserve">ОК 07. </w:t>
      </w:r>
      <w:r w:rsidR="00A04F77" w:rsidRPr="00A04F77">
        <w:rPr>
          <w:rFonts w:ascii="Times New Roman" w:hAnsi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A04F77">
        <w:rPr>
          <w:rFonts w:ascii="Times New Roman" w:hAnsi="Times New Roman"/>
          <w:sz w:val="24"/>
          <w:szCs w:val="24"/>
        </w:rPr>
        <w:t>.</w:t>
      </w:r>
    </w:p>
    <w:p w:rsidR="003A3176" w:rsidRPr="00A04F77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/>
          <w:sz w:val="24"/>
          <w:szCs w:val="24"/>
        </w:rPr>
        <w:t xml:space="preserve">ОК 08. </w:t>
      </w:r>
      <w:r w:rsidR="00A04F77" w:rsidRPr="00A04F77">
        <w:rPr>
          <w:rFonts w:ascii="Times New Roman" w:hAnsi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A04F77">
        <w:rPr>
          <w:rFonts w:ascii="Times New Roman" w:hAnsi="Times New Roman"/>
          <w:sz w:val="24"/>
          <w:szCs w:val="24"/>
        </w:rPr>
        <w:t>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4F77">
        <w:rPr>
          <w:rFonts w:ascii="Times New Roman" w:hAnsi="Times New Roman"/>
          <w:sz w:val="24"/>
          <w:szCs w:val="24"/>
        </w:rPr>
        <w:t xml:space="preserve">ОК 09. </w:t>
      </w:r>
      <w:r w:rsidR="00A04F77" w:rsidRPr="00A04F77">
        <w:rPr>
          <w:rFonts w:ascii="Times New Roman" w:hAnsi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  <w:r w:rsidRPr="00A04F77">
        <w:rPr>
          <w:rFonts w:ascii="Times New Roman" w:hAnsi="Times New Roman"/>
          <w:sz w:val="24"/>
          <w:szCs w:val="24"/>
        </w:rPr>
        <w:t>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1.2. Осуществлять безналичные платежи с использованием различных форм расчетов в национальной и иностранной валютах.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1.5. Осуществлять международные расчеты по экспортно-импортным операциям.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1.6. Обслуживать расчетные операции с использованием различных видов платежных карт.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2.4. Проводить операции на рынке межбанковских кредитов.</w:t>
      </w:r>
    </w:p>
    <w:p w:rsidR="003A3176" w:rsidRDefault="003A31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ОК и ПК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планируемые результаты освоения дисциплины: </w:t>
      </w: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3A3176">
        <w:tc>
          <w:tcPr>
            <w:tcW w:w="1384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1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3A3176">
        <w:tc>
          <w:tcPr>
            <w:tcW w:w="1384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02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03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04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05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 w:rsidRPr="009E6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3A3176" w:rsidRPr="009E66CA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 w:rsidRPr="009E66CA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3969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сообщения на знакомые или интересующие профессиональные темы.   </w:t>
            </w:r>
          </w:p>
        </w:tc>
        <w:tc>
          <w:tcPr>
            <w:tcW w:w="4218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Вариативная часть по специальности 38.02.07 «Банковское дело»</w:t>
      </w:r>
      <w:r>
        <w:rPr>
          <w:rFonts w:ascii="Times New Roman" w:hAnsi="Times New Roman" w:cs="Times New Roman"/>
          <w:sz w:val="24"/>
          <w:szCs w:val="24"/>
        </w:rPr>
        <w:t xml:space="preserve"> используется на введения новых тем и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239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финансы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в банке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Банковские продукты и услуги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операции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вопросы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Продукты розничного банка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Кредиты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банка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Корпоративный банк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Банки </w:t>
            </w:r>
          </w:p>
        </w:tc>
        <w:tc>
          <w:tcPr>
            <w:tcW w:w="239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общаться (устно и письменно) на иностранном языке на профессиональные и повседневные темы;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переводить (со словарём) иностранные тексты профессиональной направленности;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совершенствовать устную и письменную речь, пополнять словарный запас;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(1200 – 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      </w:r>
          </w:p>
        </w:tc>
      </w:tr>
    </w:tbl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Рекомендуемое количество часов на освоение рабочей программы учебной дисциплины ОГСЭ.03 «Иностранный язык в профессиональной деятельности»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обучающегося – 112 часов,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обязательная аудиторная учебная нагрузка обучающегося – 36 часов;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вариативная часть составляет – 76 часов;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обучающегося не предполагается.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1.5. Практическая подготовка при реализации учебных дисциплин путём проведения практических и лабораторных занятий: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50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ОГСЭ. 03 Иностранный язык в профессиональной деятельности</w:t>
            </w:r>
          </w:p>
        </w:tc>
        <w:tc>
          <w:tcPr>
            <w:tcW w:w="196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часов</w:t>
            </w:r>
          </w:p>
        </w:tc>
        <w:tc>
          <w:tcPr>
            <w:tcW w:w="1701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Банковские продукты и услуги. Практическое занятие № 8 «Сравнение и характеристика банковских продуктов». Раздел 4. Банковские операции Практическое занятие №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«Работа с банковскими операциями» </w:t>
            </w:r>
          </w:p>
        </w:tc>
      </w:tr>
    </w:tbl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Объём учебной дисциплины и виды учебной работы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3A3176">
        <w:tc>
          <w:tcPr>
            <w:tcW w:w="776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дисциплине: Дифференцированный зачёт</w:t>
            </w:r>
          </w:p>
        </w:tc>
        <w:tc>
          <w:tcPr>
            <w:tcW w:w="1808" w:type="dxa"/>
          </w:tcPr>
          <w:p w:rsidR="003A3176" w:rsidRDefault="003A3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ОГСЭ.03 Иностранный язык в профессиональной деятельности. </w:t>
      </w:r>
    </w:p>
    <w:tbl>
      <w:tblPr>
        <w:tblStyle w:val="af4"/>
        <w:tblW w:w="0" w:type="auto"/>
        <w:tblInd w:w="-230" w:type="dxa"/>
        <w:tblLook w:val="04A0" w:firstRow="1" w:lastRow="0" w:firstColumn="1" w:lastColumn="0" w:noHBand="0" w:noVBand="1"/>
      </w:tblPr>
      <w:tblGrid>
        <w:gridCol w:w="2196"/>
        <w:gridCol w:w="5192"/>
        <w:gridCol w:w="873"/>
        <w:gridCol w:w="1540"/>
      </w:tblGrid>
      <w:tr w:rsidR="003A3176">
        <w:tc>
          <w:tcPr>
            <w:tcW w:w="2235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1540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Коды компетенции</w:t>
            </w:r>
          </w:p>
        </w:tc>
      </w:tr>
      <w:tr w:rsidR="003A3176">
        <w:tc>
          <w:tcPr>
            <w:tcW w:w="2235" w:type="dxa"/>
            <w:tcBorders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2 курс 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Раздел 1. Личные финансы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rPr>
          <w:trHeight w:val="1290"/>
        </w:trPr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1.1.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Названия и цифры</w:t>
            </w:r>
          </w:p>
        </w:tc>
        <w:tc>
          <w:tcPr>
            <w:tcW w:w="5736" w:type="dxa"/>
            <w:tcBorders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Фонетика: корректировка фонетических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1.2. Оплата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5, 8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3A3176" w:rsidRDefault="0055224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Continuous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1.3. Управление деньгами.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3, 5, 9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Past Tenses (past simple, past continuous, past perfect, past perfect continuous).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Раздел 2. Профессии в банке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2.1. Чем вы </w:t>
            </w: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занимаетесь?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Ways of expressing future meanings (present simple, present continuous, future simple, future continuous, future perfect, to be going to)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2.2. Кем вы работаете?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  </w:t>
            </w:r>
          </w:p>
        </w:tc>
        <w:tc>
          <w:tcPr>
            <w:tcW w:w="873" w:type="dxa"/>
            <w:tcBorders>
              <w:top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2.3. Работа с клиентами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4, 9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3. Банковские продукты и услуги. 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  <w:bottom w:val="single" w:sz="4" w:space="0" w:color="000000" w:themeColor="text1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3.1. Продукты и услуги.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3.2.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Что вы могли бы сделать?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Active and Passive Voices (revision)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3.3.  Обслуживание клиентов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02, ОК 10, ОК 11</w:t>
            </w: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Sequence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of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4. Банковские операции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4.1. Чем я могу вам помочь?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02, ОК 10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Reported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Speech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 xml:space="preserve">4. Совершенствование навыков устной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rPr>
          <w:trHeight w:val="861"/>
        </w:trPr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4.2. Иностранная валюта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Object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4.3. Задаем вопросы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5. Инвестиции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5.1. Инвестиция денег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3, 5, 9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письма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5.2.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Риск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5.3. Фондовая биржа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5.4. Деловые встречи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5, 8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6. Карьера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Тема 6.1. Для чего нужны работники банка? 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6.2. Чем занимаются работника банка?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Грамматика: Наклонение в английском языке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6.3. Профессии в банковской сфере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6.4. Хороший банковский работник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7. День работника банка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7.1. Как прошла конференция?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Conjunctions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7.2. Подсчёты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Sentence, its types and structure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 xml:space="preserve">языка на иностранный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7.3. Описание карьеры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8, 9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 The Sentence, its types and structure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7.4. Налоговый вычет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аудирования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8. Экономика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8.1. Экономические показатели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8.2. Центральный банк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8.3. Экономические новости.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9. Денежные вопросы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9.1. Финансы и экономика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9.2.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Инвестиционные банки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4, 5, 6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10. Продукты розничного банка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10.1. Банк онлайн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10.2. Банковские продукты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10.3. Сравнение продуктов.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 курс 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11. Кредиты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11.1. Кредитные и дебетовые карты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3, 4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11.2. Пластиковые деньги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ОЕ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11.3. Заёмы и ссуды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Infinitive, its notion, forms, ways of translation.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диалогический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11.4. Ипотека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Грамматика. Причастие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12. Структура банка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12.1. Отделы в банке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12.2. Структура банка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12.3. Меняющийся мир банков.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9, 10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13. Финансы в компании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13.1. Денежный поток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995A5F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Participle, its notion, forms, ways of translation.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Тема 13.2. Финансовый отчёт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995A5F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13.3. Отчёт о доходах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995A5F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13.4. Отчёт о денежном потоке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8, 9, 10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995A5F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14. Корпоративный банк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14.1. Работа с корпоративными клиентами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Modal Verbs (can/could) with all forms of the Infinitive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14.2. Лизинг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5, 8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Verbs (may/might) with all forms of the Infinitive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14.3. Модификации заёмов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5, 8,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 (must) with all forms of the Infinitive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Тема 14.4. Банкротство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Verbs (should/ought to) with all forms of the Infinitive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15. Банки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15.1. Национальные банки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8, 9, 10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will</w:t>
            </w:r>
            <w:r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would</w:t>
            </w:r>
            <w:r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shall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письменной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15.2. Центральный банк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need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dare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Tr="00A04F77">
        <w:trPr>
          <w:trHeight w:val="359"/>
        </w:trPr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15.3. Ликвидность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8,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15.4. Управление банком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 10</w:t>
            </w:r>
          </w:p>
          <w:p w:rsidR="003A3176" w:rsidRDefault="003A3176" w:rsidP="00A04F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ч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усвоения:</w:t>
      </w: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55224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РАБОЧЕЙ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сфере»</w:t>
      </w:r>
    </w:p>
    <w:p w:rsidR="003A3176" w:rsidRDefault="00552245">
      <w:pPr>
        <w:widowContro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3A3176" w:rsidRDefault="0055224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>Иностранный язык в профессиональной деятельности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имеется в наличии:</w:t>
      </w:r>
    </w:p>
    <w:p w:rsidR="003A3176" w:rsidRDefault="00552245">
      <w:pPr>
        <w:pStyle w:val="af7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магнитофон;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наушники лингафонные;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микрофон лингафонный.</w:t>
      </w:r>
    </w:p>
    <w:p w:rsidR="003A3176" w:rsidRDefault="00552245">
      <w:pPr>
        <w:pStyle w:val="af7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 Microsoft;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Интерактивная доска. </w:t>
      </w:r>
    </w:p>
    <w:p w:rsidR="003A3176" w:rsidRDefault="0055224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 Информационное обеспечение обучения.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3A3176" w:rsidRDefault="00552245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Planet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 xml:space="preserve">: учебник английского языка для учреждений СПО/Безкоровайная Г. Т., Койранская Е. А., Соколова Н. И., Лаврик Г. В. – М.: Издательство Академия, 2022. – 256 с. </w:t>
      </w:r>
    </w:p>
    <w:p w:rsidR="003A3176" w:rsidRDefault="00552245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Planet of English. Social &amp; Financial Services Practice Book. 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2022. – 96 с. – Серия: Профессиональное образлвание. </w:t>
      </w:r>
    </w:p>
    <w:p w:rsidR="003A3176" w:rsidRDefault="00552245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Rosenberg M.  English for Banking and Finance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частях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r>
        <w:rPr>
          <w:rFonts w:ascii="Times New Roman" w:hAnsi="Times New Roman" w:cs="Times New Roman"/>
          <w:sz w:val="24"/>
          <w:szCs w:val="24"/>
          <w:lang w:val="en-US"/>
        </w:rPr>
        <w:t>Pearson, 20</w:t>
      </w: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3A3176" w:rsidRDefault="00552245">
      <w:pPr>
        <w:spacing w:before="240"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ресурсы).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1. Abby Lingvo Live [Электронный ресурс] Англо-русский. Русско-английский словарь.-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7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https://www.lingvolive.com/ru-ru?lol=true&amp;utm_source=lingvo-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nline.ru&amp;utm_medium=301redirect&amp;utm_campaign=reg+landing</w:t>
        </w:r>
      </w:hyperlink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-. 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2. Cambridge Dictionary [Электронный ресурс]- англо-английский словарь.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Режимдоступа: </w:t>
      </w:r>
      <w:hyperlink r:id="rId8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https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cambridge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org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british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  <w:r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Cambridge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Dictionary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. Grammar [Электронный ресурс] – статьи по грамматике английского языка.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9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https://dictionary.cambridge.org/dictionary/british/</w:t>
        </w:r>
      </w:hyperlink>
      <w:r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4. Learn how to speak English fast like a native speaker [Электронный ресурс] - подборка аудиофайлов по деловому английскому языку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0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http://www.teacherphilenglish.com/englishphil/video_list.php?catid=9</w:t>
        </w:r>
      </w:hyperlink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5. British Council [Электронный ресурс] – Сайт обучения английскому.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1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http://learnenglish.britishcouncil.org/en/listening</w:t>
        </w:r>
      </w:hyperlink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6. Lingualeo [Электронный ресурс] - сборник аудио, грамматических, лексический материалов для изучения английского языка.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2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http://lingualeo.com/ru</w:t>
        </w:r>
      </w:hyperlink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- </w:t>
      </w:r>
    </w:p>
    <w:p w:rsidR="003A3176" w:rsidRDefault="00552245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Аванесян Ж.Г. Английский язык для экономистов: учебное пособие/ Ж.Г. Аванесян. – М.: Омега-Л, 2018 – 312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Хомякова М.А. Английский язык. Деловая переписка/ М.А. Хомякова. – М.: «Живой язык», 2017 – 224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Бод Д.М./ </w:t>
      </w: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Kindregards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: Деловая переписка на английском языке/ Д.М. Бод. – М.: «Альпина Паблишер», 2017 – 314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Голицынский Ю.Б. Грамматика. Сборник упражнений/ Ю.Б. Голицынский. – М.: Каро, 2017 – 576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Dubicka Iwona. Market Leader Extra Elementary. Coursebook/ Iwona Dubicka. – Pearson ELT, 2016.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Walsh Clare. Market Leader Extra Pre-Intermediate. Coursebook/ Clare Walsh. – Pearson ELT, 2015.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elementary students of English/ R.Murphy. – Cambridge University Press, 2015.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intermediate learners of English/ R.Murphy. – Cambridge University Press, 2015.</w:t>
      </w: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ED5AE2" w:rsidRDefault="00ED5AE2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552245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:rsidR="003A3176" w:rsidRDefault="00552245">
      <w:pPr>
        <w:pStyle w:val="1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Контроль и оценка результатов освоения учебной дисциплины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«Иностранный язык в профессиональной деятельности»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3A3176" w:rsidRDefault="003A317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730"/>
      </w:tblGrid>
      <w:tr w:rsidR="003A3176">
        <w:trPr>
          <w:tblHeader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176" w:rsidRDefault="0055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A3176" w:rsidRDefault="0055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ОК)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176" w:rsidRDefault="0055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3A3176">
        <w:trPr>
          <w:trHeight w:val="6723"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общеупотребительные глаголы (бытовая и профессиональная лексика);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произношения слов;</w:t>
            </w:r>
          </w:p>
          <w:p w:rsidR="003A3176" w:rsidRDefault="0055224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-правила чтения текстов профессиональной направленности.</w:t>
            </w:r>
          </w:p>
          <w:p w:rsidR="003A3176" w:rsidRDefault="003A317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-понимать тексты на базовые и профессиональные темы;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строить простые высказывания о себе и о своей профессиональной деятельности;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-участвовать в диалогах на общие и профессиональные темы;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-кратко обосновывать и объяснять свои действия;</w:t>
            </w:r>
          </w:p>
          <w:p w:rsidR="003A3176" w:rsidRDefault="0055224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A3176" w:rsidRDefault="003A31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3176" w:rsidRDefault="003A31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3176" w:rsidRDefault="003A31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A3176" w:rsidRDefault="005522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:rsidR="003A3176" w:rsidRDefault="003A3176">
      <w:pPr>
        <w:rPr>
          <w:rFonts w:ascii="Times New Roman" w:eastAsia="Times New Roman" w:hAnsi="Times New Roman" w:cs="Times New Roman"/>
        </w:rPr>
      </w:pPr>
    </w:p>
    <w:p w:rsidR="003A3176" w:rsidRDefault="003A3176">
      <w:pPr>
        <w:rPr>
          <w:rFonts w:ascii="Times New Roman" w:eastAsia="Times New Roman" w:hAnsi="Times New Roman" w:cs="Times New Roman"/>
          <w:color w:val="000000"/>
        </w:rPr>
      </w:pPr>
    </w:p>
    <w:p w:rsidR="003A3176" w:rsidRDefault="003A3176">
      <w:pPr>
        <w:jc w:val="right"/>
        <w:rPr>
          <w:rFonts w:ascii="Times New Roman" w:eastAsia="Times New Roman" w:hAnsi="Times New Roman" w:cs="Times New Roman"/>
          <w:color w:val="000000"/>
        </w:rPr>
      </w:pPr>
    </w:p>
    <w:p w:rsidR="003A3176" w:rsidRDefault="00552245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Лист согласования</w:t>
      </w:r>
    </w:p>
    <w:p w:rsidR="003A3176" w:rsidRDefault="003A3176">
      <w:pPr>
        <w:rPr>
          <w:rFonts w:ascii="Times New Roman" w:eastAsia="Times New Roman" w:hAnsi="Times New Roman" w:cs="Times New Roman"/>
          <w:color w:val="000000"/>
        </w:rPr>
      </w:pPr>
    </w:p>
    <w:p w:rsidR="003A3176" w:rsidRDefault="00552245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Дополнения и изменения к рабочей программе на учебный год</w:t>
      </w:r>
    </w:p>
    <w:p w:rsidR="003A3176" w:rsidRDefault="00552245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Дополнения и изменения к рабочей программе на 2024/25 учебный год по дисциплине ОГСЭ. 03 «Иностранный язык в профессиональной деятельности». </w:t>
      </w:r>
    </w:p>
    <w:p w:rsidR="003A3176" w:rsidRDefault="00552245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рабочую программу дисциплины «Иностранный язык в профессиональной </w:t>
      </w:r>
      <w:r w:rsidR="00ED5AE2">
        <w:rPr>
          <w:rFonts w:ascii="Times New Roman" w:eastAsia="Times New Roman" w:hAnsi="Times New Roman" w:cs="Times New Roman"/>
          <w:color w:val="000000"/>
        </w:rPr>
        <w:t>деятельности» внесены</w:t>
      </w:r>
      <w:r>
        <w:rPr>
          <w:rFonts w:ascii="Times New Roman" w:eastAsia="Times New Roman" w:hAnsi="Times New Roman" w:cs="Times New Roman"/>
          <w:color w:val="000000"/>
        </w:rPr>
        <w:t xml:space="preserve"> следующие изменения: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3A3176">
        <w:tc>
          <w:tcPr>
            <w:tcW w:w="675" w:type="dxa"/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Содержание внесенных изменений с указанием разделов (тем) рабочей программы учебной дисциплины 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Основание для внесения изменений</w:t>
            </w:r>
          </w:p>
        </w:tc>
      </w:tr>
      <w:tr w:rsidR="003A3176">
        <w:tc>
          <w:tcPr>
            <w:tcW w:w="675" w:type="dxa"/>
          </w:tcPr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05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Дополнение требований к результатам освоения рабочей программы дисциплины: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</w:t>
            </w:r>
            <w:r w:rsidR="00ED5AE2">
              <w:rPr>
                <w:rFonts w:ascii="Times New Roman" w:eastAsia="Calibri" w:hAnsi="Times New Roman" w:cs="Times New Roman"/>
                <w:sz w:val="20"/>
                <w:szCs w:val="20"/>
              </w:rPr>
              <w:t>1.3 Цель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планируемые результаты:</w:t>
            </w:r>
          </w:p>
          <w:p w:rsidR="003A3176" w:rsidRDefault="003A3176" w:rsidP="00A04F7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91" w:type="dxa"/>
          </w:tcPr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38.02.07 «Банковское дело» с 1.09.2021 г. (приказ директора колледжа от 31.08.2021 г. № 675</w:t>
            </w:r>
          </w:p>
        </w:tc>
      </w:tr>
      <w:tr w:rsidR="003A3176">
        <w:tc>
          <w:tcPr>
            <w:tcW w:w="675" w:type="dxa"/>
          </w:tcPr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05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Практическая подготовка при реализации учебных дисциплин путём проведения практических и лабораторных занятий: </w:t>
            </w:r>
          </w:p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3. Банковские продукты и услуги. Практическое занятие № 8 «Сравнение и характеристика банковских продуктов». Раздел 4. Банковские операции Практическое занятие № 11 «Работа с банковскими операциями» (4 часа)</w:t>
            </w:r>
          </w:p>
        </w:tc>
        <w:tc>
          <w:tcPr>
            <w:tcW w:w="3191" w:type="dxa"/>
          </w:tcPr>
          <w:p w:rsidR="003A3176" w:rsidRDefault="0055224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38.02.07 «Банковское дело» с 1.09.2021 г. (приказ директора колледжа от 31.08.2021 г. № 678</w:t>
            </w:r>
          </w:p>
        </w:tc>
      </w:tr>
    </w:tbl>
    <w:p w:rsidR="003A3176" w:rsidRDefault="003A3176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3A3176" w:rsidRDefault="00552245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Преподаватель: _________</w:t>
      </w:r>
      <w:r w:rsidR="00ED5AE2">
        <w:rPr>
          <w:rFonts w:ascii="Times New Roman" w:eastAsia="Times New Roman" w:hAnsi="Times New Roman" w:cs="Times New Roman"/>
          <w:color w:val="000000"/>
        </w:rPr>
        <w:t>_ /</w:t>
      </w:r>
      <w:r>
        <w:rPr>
          <w:rFonts w:ascii="Times New Roman" w:eastAsia="Times New Roman" w:hAnsi="Times New Roman" w:cs="Times New Roman"/>
          <w:color w:val="000000"/>
        </w:rPr>
        <w:t xml:space="preserve"> Марченко С. П.  </w:t>
      </w:r>
    </w:p>
    <w:p w:rsidR="003A3176" w:rsidRDefault="003A3176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3A3176" w:rsidRDefault="003A317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A3176" w:rsidRDefault="003A3176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3176" w:rsidRDefault="003A3176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sectPr w:rsidR="003A3176" w:rsidSect="003A3176">
      <w:footerReference w:type="default" r:id="rId13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245" w:rsidRDefault="00552245">
      <w:pPr>
        <w:spacing w:after="0" w:line="240" w:lineRule="auto"/>
      </w:pPr>
      <w:r>
        <w:separator/>
      </w:r>
    </w:p>
  </w:endnote>
  <w:endnote w:type="continuationSeparator" w:id="0">
    <w:p w:rsidR="00552245" w:rsidRDefault="0055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176" w:rsidRDefault="003A3176">
    <w:pPr>
      <w:pStyle w:val="15"/>
      <w:jc w:val="right"/>
    </w:pPr>
    <w:r>
      <w:fldChar w:fldCharType="begin"/>
    </w:r>
    <w:r w:rsidR="00552245">
      <w:instrText xml:space="preserve"> PAGE   \* MERGEFORMAT </w:instrText>
    </w:r>
    <w:r>
      <w:fldChar w:fldCharType="separate"/>
    </w:r>
    <w:r w:rsidR="00995A5F">
      <w:rPr>
        <w:noProof/>
      </w:rPr>
      <w:t>1</w:t>
    </w:r>
    <w:r>
      <w:fldChar w:fldCharType="end"/>
    </w:r>
  </w:p>
  <w:p w:rsidR="003A3176" w:rsidRDefault="003A3176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245" w:rsidRDefault="00552245">
      <w:pPr>
        <w:spacing w:after="0" w:line="240" w:lineRule="auto"/>
      </w:pPr>
      <w:r>
        <w:separator/>
      </w:r>
    </w:p>
  </w:footnote>
  <w:footnote w:type="continuationSeparator" w:id="0">
    <w:p w:rsidR="00552245" w:rsidRDefault="00552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AA5"/>
    <w:multiLevelType w:val="multilevel"/>
    <w:tmpl w:val="0E02D1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11D0E"/>
    <w:multiLevelType w:val="hybridMultilevel"/>
    <w:tmpl w:val="8FD204D8"/>
    <w:lvl w:ilvl="0" w:tplc="48485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80EFD6" w:tentative="1">
      <w:start w:val="1"/>
      <w:numFmt w:val="lowerLetter"/>
      <w:lvlText w:val="%2."/>
      <w:lvlJc w:val="left"/>
      <w:pPr>
        <w:ind w:left="1440" w:hanging="360"/>
      </w:pPr>
    </w:lvl>
    <w:lvl w:ilvl="2" w:tplc="83B403A8" w:tentative="1">
      <w:start w:val="1"/>
      <w:numFmt w:val="lowerRoman"/>
      <w:lvlText w:val="%3."/>
      <w:lvlJc w:val="right"/>
      <w:pPr>
        <w:ind w:left="2160" w:hanging="180"/>
      </w:pPr>
    </w:lvl>
    <w:lvl w:ilvl="3" w:tplc="A4945EB6" w:tentative="1">
      <w:start w:val="1"/>
      <w:numFmt w:val="decimal"/>
      <w:lvlText w:val="%4."/>
      <w:lvlJc w:val="left"/>
      <w:pPr>
        <w:ind w:left="2880" w:hanging="360"/>
      </w:pPr>
    </w:lvl>
    <w:lvl w:ilvl="4" w:tplc="F5F8B2FE" w:tentative="1">
      <w:start w:val="1"/>
      <w:numFmt w:val="lowerLetter"/>
      <w:lvlText w:val="%5."/>
      <w:lvlJc w:val="left"/>
      <w:pPr>
        <w:ind w:left="3600" w:hanging="360"/>
      </w:pPr>
    </w:lvl>
    <w:lvl w:ilvl="5" w:tplc="6B588288" w:tentative="1">
      <w:start w:val="1"/>
      <w:numFmt w:val="lowerRoman"/>
      <w:lvlText w:val="%6."/>
      <w:lvlJc w:val="right"/>
      <w:pPr>
        <w:ind w:left="4320" w:hanging="180"/>
      </w:pPr>
    </w:lvl>
    <w:lvl w:ilvl="6" w:tplc="23200530" w:tentative="1">
      <w:start w:val="1"/>
      <w:numFmt w:val="decimal"/>
      <w:lvlText w:val="%7."/>
      <w:lvlJc w:val="left"/>
      <w:pPr>
        <w:ind w:left="5040" w:hanging="360"/>
      </w:pPr>
    </w:lvl>
    <w:lvl w:ilvl="7" w:tplc="4590F876" w:tentative="1">
      <w:start w:val="1"/>
      <w:numFmt w:val="lowerLetter"/>
      <w:lvlText w:val="%8."/>
      <w:lvlJc w:val="left"/>
      <w:pPr>
        <w:ind w:left="5760" w:hanging="360"/>
      </w:pPr>
    </w:lvl>
    <w:lvl w:ilvl="8" w:tplc="5AF6E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0297"/>
    <w:multiLevelType w:val="multilevel"/>
    <w:tmpl w:val="2A92703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abstractNum w:abstractNumId="3" w15:restartNumberingAfterBreak="0">
    <w:nsid w:val="12AF0803"/>
    <w:multiLevelType w:val="hybridMultilevel"/>
    <w:tmpl w:val="FB68629C"/>
    <w:lvl w:ilvl="0" w:tplc="9A728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E993A" w:tentative="1">
      <w:start w:val="1"/>
      <w:numFmt w:val="lowerLetter"/>
      <w:lvlText w:val="%2."/>
      <w:lvlJc w:val="left"/>
      <w:pPr>
        <w:ind w:left="1440" w:hanging="360"/>
      </w:pPr>
    </w:lvl>
    <w:lvl w:ilvl="2" w:tplc="F292518A" w:tentative="1">
      <w:start w:val="1"/>
      <w:numFmt w:val="lowerRoman"/>
      <w:lvlText w:val="%3."/>
      <w:lvlJc w:val="right"/>
      <w:pPr>
        <w:ind w:left="2160" w:hanging="180"/>
      </w:pPr>
    </w:lvl>
    <w:lvl w:ilvl="3" w:tplc="9212441E" w:tentative="1">
      <w:start w:val="1"/>
      <w:numFmt w:val="decimal"/>
      <w:lvlText w:val="%4."/>
      <w:lvlJc w:val="left"/>
      <w:pPr>
        <w:ind w:left="2880" w:hanging="360"/>
      </w:pPr>
    </w:lvl>
    <w:lvl w:ilvl="4" w:tplc="A2229F28" w:tentative="1">
      <w:start w:val="1"/>
      <w:numFmt w:val="lowerLetter"/>
      <w:lvlText w:val="%5."/>
      <w:lvlJc w:val="left"/>
      <w:pPr>
        <w:ind w:left="3600" w:hanging="360"/>
      </w:pPr>
    </w:lvl>
    <w:lvl w:ilvl="5" w:tplc="69D8EB1A" w:tentative="1">
      <w:start w:val="1"/>
      <w:numFmt w:val="lowerRoman"/>
      <w:lvlText w:val="%6."/>
      <w:lvlJc w:val="right"/>
      <w:pPr>
        <w:ind w:left="4320" w:hanging="180"/>
      </w:pPr>
    </w:lvl>
    <w:lvl w:ilvl="6" w:tplc="FAE482BC" w:tentative="1">
      <w:start w:val="1"/>
      <w:numFmt w:val="decimal"/>
      <w:lvlText w:val="%7."/>
      <w:lvlJc w:val="left"/>
      <w:pPr>
        <w:ind w:left="5040" w:hanging="360"/>
      </w:pPr>
    </w:lvl>
    <w:lvl w:ilvl="7" w:tplc="09160A4C" w:tentative="1">
      <w:start w:val="1"/>
      <w:numFmt w:val="lowerLetter"/>
      <w:lvlText w:val="%8."/>
      <w:lvlJc w:val="left"/>
      <w:pPr>
        <w:ind w:left="5760" w:hanging="360"/>
      </w:pPr>
    </w:lvl>
    <w:lvl w:ilvl="8" w:tplc="530C7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57363"/>
    <w:multiLevelType w:val="hybridMultilevel"/>
    <w:tmpl w:val="CA0CA108"/>
    <w:lvl w:ilvl="0" w:tplc="25E061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2B89E3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EE07A7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702BB0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CA84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DD6416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06E6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6B438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B4AB6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48526B"/>
    <w:multiLevelType w:val="multilevel"/>
    <w:tmpl w:val="3C0A94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6" w15:restartNumberingAfterBreak="0">
    <w:nsid w:val="39DD0A92"/>
    <w:multiLevelType w:val="hybridMultilevel"/>
    <w:tmpl w:val="76A89B84"/>
    <w:lvl w:ilvl="0" w:tplc="9A203DB4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6C0C6C5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B48730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ED446A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48025D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87AD86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ED639C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52C51B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D7C995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E99038F"/>
    <w:multiLevelType w:val="multilevel"/>
    <w:tmpl w:val="5ABA2B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5D49058B"/>
    <w:multiLevelType w:val="hybridMultilevel"/>
    <w:tmpl w:val="A6FE0426"/>
    <w:lvl w:ilvl="0" w:tplc="7C22BF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4AA7052" w:tentative="1">
      <w:start w:val="1"/>
      <w:numFmt w:val="lowerLetter"/>
      <w:lvlText w:val="%2."/>
      <w:lvlJc w:val="left"/>
      <w:pPr>
        <w:ind w:left="1440" w:hanging="360"/>
      </w:pPr>
    </w:lvl>
    <w:lvl w:ilvl="2" w:tplc="59FC6C48" w:tentative="1">
      <w:start w:val="1"/>
      <w:numFmt w:val="lowerRoman"/>
      <w:lvlText w:val="%3."/>
      <w:lvlJc w:val="right"/>
      <w:pPr>
        <w:ind w:left="2160" w:hanging="180"/>
      </w:pPr>
    </w:lvl>
    <w:lvl w:ilvl="3" w:tplc="9EB647B2" w:tentative="1">
      <w:start w:val="1"/>
      <w:numFmt w:val="decimal"/>
      <w:lvlText w:val="%4."/>
      <w:lvlJc w:val="left"/>
      <w:pPr>
        <w:ind w:left="2880" w:hanging="360"/>
      </w:pPr>
    </w:lvl>
    <w:lvl w:ilvl="4" w:tplc="012AEA84" w:tentative="1">
      <w:start w:val="1"/>
      <w:numFmt w:val="lowerLetter"/>
      <w:lvlText w:val="%5."/>
      <w:lvlJc w:val="left"/>
      <w:pPr>
        <w:ind w:left="3600" w:hanging="360"/>
      </w:pPr>
    </w:lvl>
    <w:lvl w:ilvl="5" w:tplc="8D28B3D2" w:tentative="1">
      <w:start w:val="1"/>
      <w:numFmt w:val="lowerRoman"/>
      <w:lvlText w:val="%6."/>
      <w:lvlJc w:val="right"/>
      <w:pPr>
        <w:ind w:left="4320" w:hanging="180"/>
      </w:pPr>
    </w:lvl>
    <w:lvl w:ilvl="6" w:tplc="0BEA855C" w:tentative="1">
      <w:start w:val="1"/>
      <w:numFmt w:val="decimal"/>
      <w:lvlText w:val="%7."/>
      <w:lvlJc w:val="left"/>
      <w:pPr>
        <w:ind w:left="5040" w:hanging="360"/>
      </w:pPr>
    </w:lvl>
    <w:lvl w:ilvl="7" w:tplc="96DCDBC6" w:tentative="1">
      <w:start w:val="1"/>
      <w:numFmt w:val="lowerLetter"/>
      <w:lvlText w:val="%8."/>
      <w:lvlJc w:val="left"/>
      <w:pPr>
        <w:ind w:left="5760" w:hanging="360"/>
      </w:pPr>
    </w:lvl>
    <w:lvl w:ilvl="8" w:tplc="D30E4C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D4A68"/>
    <w:multiLevelType w:val="multilevel"/>
    <w:tmpl w:val="5DBC55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29E1E5E"/>
    <w:multiLevelType w:val="multilevel"/>
    <w:tmpl w:val="83248B80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67032484"/>
    <w:multiLevelType w:val="hybridMultilevel"/>
    <w:tmpl w:val="11A68EE6"/>
    <w:lvl w:ilvl="0" w:tplc="775C6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20CAEE" w:tentative="1">
      <w:start w:val="1"/>
      <w:numFmt w:val="lowerLetter"/>
      <w:lvlText w:val="%2."/>
      <w:lvlJc w:val="left"/>
      <w:pPr>
        <w:ind w:left="1440" w:hanging="360"/>
      </w:pPr>
    </w:lvl>
    <w:lvl w:ilvl="2" w:tplc="A502BB46" w:tentative="1">
      <w:start w:val="1"/>
      <w:numFmt w:val="lowerRoman"/>
      <w:lvlText w:val="%3."/>
      <w:lvlJc w:val="right"/>
      <w:pPr>
        <w:ind w:left="2160" w:hanging="180"/>
      </w:pPr>
    </w:lvl>
    <w:lvl w:ilvl="3" w:tplc="DB307BB8" w:tentative="1">
      <w:start w:val="1"/>
      <w:numFmt w:val="decimal"/>
      <w:lvlText w:val="%4."/>
      <w:lvlJc w:val="left"/>
      <w:pPr>
        <w:ind w:left="2880" w:hanging="360"/>
      </w:pPr>
    </w:lvl>
    <w:lvl w:ilvl="4" w:tplc="E716DBFA" w:tentative="1">
      <w:start w:val="1"/>
      <w:numFmt w:val="lowerLetter"/>
      <w:lvlText w:val="%5."/>
      <w:lvlJc w:val="left"/>
      <w:pPr>
        <w:ind w:left="3600" w:hanging="360"/>
      </w:pPr>
    </w:lvl>
    <w:lvl w:ilvl="5" w:tplc="B75CC056" w:tentative="1">
      <w:start w:val="1"/>
      <w:numFmt w:val="lowerRoman"/>
      <w:lvlText w:val="%6."/>
      <w:lvlJc w:val="right"/>
      <w:pPr>
        <w:ind w:left="4320" w:hanging="180"/>
      </w:pPr>
    </w:lvl>
    <w:lvl w:ilvl="6" w:tplc="3E5A5360" w:tentative="1">
      <w:start w:val="1"/>
      <w:numFmt w:val="decimal"/>
      <w:lvlText w:val="%7."/>
      <w:lvlJc w:val="left"/>
      <w:pPr>
        <w:ind w:left="5040" w:hanging="360"/>
      </w:pPr>
    </w:lvl>
    <w:lvl w:ilvl="7" w:tplc="F93C2E48" w:tentative="1">
      <w:start w:val="1"/>
      <w:numFmt w:val="lowerLetter"/>
      <w:lvlText w:val="%8."/>
      <w:lvlJc w:val="left"/>
      <w:pPr>
        <w:ind w:left="5760" w:hanging="360"/>
      </w:pPr>
    </w:lvl>
    <w:lvl w:ilvl="8" w:tplc="E9784D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95B9F"/>
    <w:multiLevelType w:val="hybridMultilevel"/>
    <w:tmpl w:val="79C8746C"/>
    <w:lvl w:ilvl="0" w:tplc="D05CEE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360124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580B40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1E814F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BB8079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5ECB63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B84C85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0B2F42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556921A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2660F36"/>
    <w:multiLevelType w:val="multilevel"/>
    <w:tmpl w:val="86504A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5C71FB0"/>
    <w:multiLevelType w:val="hybridMultilevel"/>
    <w:tmpl w:val="BADAB0B6"/>
    <w:lvl w:ilvl="0" w:tplc="B2DE79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B236E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EFC134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C2A643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62FE2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D6292F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59E66E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766C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9DC42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C305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11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2"/>
  </w:num>
  <w:num w:numId="14">
    <w:abstractNumId w:val="6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130B72"/>
    <w:rsid w:val="0013188C"/>
    <w:rsid w:val="00146140"/>
    <w:rsid w:val="0017291A"/>
    <w:rsid w:val="001827BC"/>
    <w:rsid w:val="0018566E"/>
    <w:rsid w:val="001F3CAF"/>
    <w:rsid w:val="0022420A"/>
    <w:rsid w:val="002F290A"/>
    <w:rsid w:val="00300151"/>
    <w:rsid w:val="003A3176"/>
    <w:rsid w:val="0043675E"/>
    <w:rsid w:val="00496ADD"/>
    <w:rsid w:val="004F1A3A"/>
    <w:rsid w:val="00514BDB"/>
    <w:rsid w:val="00552245"/>
    <w:rsid w:val="005A458D"/>
    <w:rsid w:val="006076A2"/>
    <w:rsid w:val="00626611"/>
    <w:rsid w:val="0062718A"/>
    <w:rsid w:val="00635E97"/>
    <w:rsid w:val="00640076"/>
    <w:rsid w:val="00640BB6"/>
    <w:rsid w:val="006538C6"/>
    <w:rsid w:val="00674D21"/>
    <w:rsid w:val="006B3C78"/>
    <w:rsid w:val="006D4035"/>
    <w:rsid w:val="007138BA"/>
    <w:rsid w:val="00716FB0"/>
    <w:rsid w:val="00725133"/>
    <w:rsid w:val="00767EF5"/>
    <w:rsid w:val="00855BED"/>
    <w:rsid w:val="008668D0"/>
    <w:rsid w:val="0096038B"/>
    <w:rsid w:val="00992F09"/>
    <w:rsid w:val="00995A5F"/>
    <w:rsid w:val="009E1E92"/>
    <w:rsid w:val="009E66CA"/>
    <w:rsid w:val="009E6A68"/>
    <w:rsid w:val="00A04F77"/>
    <w:rsid w:val="00A446EF"/>
    <w:rsid w:val="00C5638F"/>
    <w:rsid w:val="00C8541F"/>
    <w:rsid w:val="00CF6646"/>
    <w:rsid w:val="00D10CD1"/>
    <w:rsid w:val="00D8073A"/>
    <w:rsid w:val="00DA2895"/>
    <w:rsid w:val="00DC05AE"/>
    <w:rsid w:val="00DC203F"/>
    <w:rsid w:val="00DC62F7"/>
    <w:rsid w:val="00DE2B70"/>
    <w:rsid w:val="00EC121F"/>
    <w:rsid w:val="00ED5AE2"/>
    <w:rsid w:val="00EE766A"/>
    <w:rsid w:val="00F45D6B"/>
    <w:rsid w:val="00F57537"/>
    <w:rsid w:val="00F81497"/>
    <w:rsid w:val="00F83436"/>
    <w:rsid w:val="00F93F8B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5F5E"/>
  <w15:docId w15:val="{98E375C3-B4BF-4865-8E14-D0EAD477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A3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link w:val="Heading2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3A3176"/>
    <w:pPr>
      <w:spacing w:after="0" w:line="240" w:lineRule="auto"/>
    </w:pPr>
  </w:style>
  <w:style w:type="character" w:customStyle="1" w:styleId="Heading1Char">
    <w:name w:val="Heading 1 Char"/>
    <w:uiPriority w:val="9"/>
    <w:rsid w:val="003A31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3A3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3A3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3A3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3A3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3A3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3A3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3A3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3A3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rsid w:val="003A31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sid w:val="003A317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sid w:val="003A31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A31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sid w:val="003A3176"/>
    <w:rPr>
      <w:i/>
      <w:iCs/>
      <w:color w:val="808080" w:themeColor="text1" w:themeTint="7F"/>
    </w:rPr>
  </w:style>
  <w:style w:type="character" w:styleId="a9">
    <w:name w:val="Intense Emphasis"/>
    <w:uiPriority w:val="21"/>
    <w:qFormat/>
    <w:rsid w:val="003A3176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3A3176"/>
    <w:rPr>
      <w:b/>
      <w:bCs/>
    </w:rPr>
  </w:style>
  <w:style w:type="paragraph" w:styleId="2">
    <w:name w:val="Quote"/>
    <w:link w:val="20"/>
    <w:uiPriority w:val="29"/>
    <w:qFormat/>
    <w:rsid w:val="003A3176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3A3176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3A31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3A3176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3A3176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3A3176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3A3176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3A3176"/>
    <w:rPr>
      <w:sz w:val="20"/>
      <w:szCs w:val="20"/>
    </w:rPr>
  </w:style>
  <w:style w:type="paragraph" w:customStyle="1" w:styleId="1">
    <w:name w:val="Текст концевой сноски1"/>
    <w:link w:val="EndnoteTextChar"/>
    <w:uiPriority w:val="99"/>
    <w:semiHidden/>
    <w:unhideWhenUsed/>
    <w:rsid w:val="003A317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"/>
    <w:uiPriority w:val="99"/>
    <w:semiHidden/>
    <w:rsid w:val="003A3176"/>
    <w:rPr>
      <w:sz w:val="20"/>
      <w:szCs w:val="20"/>
    </w:rPr>
  </w:style>
  <w:style w:type="character" w:customStyle="1" w:styleId="10">
    <w:name w:val="Знак концевой сноски1"/>
    <w:uiPriority w:val="99"/>
    <w:semiHidden/>
    <w:unhideWhenUsed/>
    <w:rsid w:val="003A3176"/>
    <w:rPr>
      <w:vertAlign w:val="superscript"/>
    </w:rPr>
  </w:style>
  <w:style w:type="paragraph" w:styleId="af0">
    <w:name w:val="Plain Text"/>
    <w:link w:val="af1"/>
    <w:uiPriority w:val="99"/>
    <w:semiHidden/>
    <w:unhideWhenUsed/>
    <w:rsid w:val="003A3176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3A3176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3A3176"/>
  </w:style>
  <w:style w:type="character" w:customStyle="1" w:styleId="FooterChar">
    <w:name w:val="Footer Char"/>
    <w:uiPriority w:val="99"/>
    <w:rsid w:val="003A3176"/>
  </w:style>
  <w:style w:type="paragraph" w:customStyle="1" w:styleId="11">
    <w:name w:val="Название объекта1"/>
    <w:uiPriority w:val="35"/>
    <w:unhideWhenUsed/>
    <w:qFormat/>
    <w:rsid w:val="003A3176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110">
    <w:name w:val="Заголовок 11"/>
    <w:basedOn w:val="a"/>
    <w:next w:val="a"/>
    <w:link w:val="12"/>
    <w:uiPriority w:val="9"/>
    <w:qFormat/>
    <w:rsid w:val="003A3176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Заголовок 31"/>
    <w:basedOn w:val="a"/>
    <w:next w:val="a"/>
    <w:link w:val="3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41">
    <w:name w:val="Заголовок 41"/>
    <w:basedOn w:val="a"/>
    <w:next w:val="a"/>
    <w:link w:val="4"/>
    <w:uiPriority w:val="99"/>
    <w:qFormat/>
    <w:rsid w:val="003A3176"/>
    <w:pPr>
      <w:keepNext/>
      <w:keepLines/>
      <w:spacing w:before="240" w:after="24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2">
    <w:name w:val="Body Text"/>
    <w:basedOn w:val="a"/>
    <w:link w:val="af3"/>
    <w:uiPriority w:val="99"/>
    <w:rsid w:val="003A31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3A3176"/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3A3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Заголовок 3 Знак"/>
    <w:basedOn w:val="a0"/>
    <w:link w:val="31"/>
    <w:uiPriority w:val="9"/>
    <w:semiHidden/>
    <w:rsid w:val="003A317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">
    <w:name w:val="Заголовок 4 Знак"/>
    <w:basedOn w:val="a0"/>
    <w:link w:val="41"/>
    <w:uiPriority w:val="99"/>
    <w:rsid w:val="003A31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5">
    <w:name w:val="Body Text Indent"/>
    <w:basedOn w:val="a"/>
    <w:next w:val="a"/>
    <w:link w:val="af6"/>
    <w:uiPriority w:val="99"/>
    <w:semiHidden/>
    <w:unhideWhenUsed/>
    <w:rsid w:val="003A3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A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 Paragraph"/>
    <w:basedOn w:val="a"/>
    <w:uiPriority w:val="99"/>
    <w:qFormat/>
    <w:rsid w:val="003A317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8">
    <w:name w:val="Hyperlink"/>
    <w:uiPriority w:val="99"/>
    <w:unhideWhenUsed/>
    <w:rsid w:val="003A3176"/>
    <w:rPr>
      <w:color w:val="0000FF"/>
      <w:u w:val="single"/>
    </w:rPr>
  </w:style>
  <w:style w:type="paragraph" w:customStyle="1" w:styleId="13">
    <w:name w:val="Текст1"/>
    <w:basedOn w:val="a"/>
    <w:uiPriority w:val="99"/>
    <w:rsid w:val="003A3176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uiPriority w:val="99"/>
    <w:rsid w:val="003A3176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14">
    <w:name w:val="Верхний колонтитул1"/>
    <w:basedOn w:val="a"/>
    <w:link w:val="af9"/>
    <w:uiPriority w:val="99"/>
    <w:semiHidden/>
    <w:unhideWhenUsed/>
    <w:rsid w:val="003A317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9">
    <w:name w:val="Верхний колонтитул Знак"/>
    <w:basedOn w:val="a0"/>
    <w:link w:val="14"/>
    <w:uiPriority w:val="99"/>
    <w:semiHidden/>
    <w:rsid w:val="003A3176"/>
    <w:rPr>
      <w:rFonts w:eastAsiaTheme="minorHAnsi"/>
      <w:lang w:eastAsia="en-US"/>
    </w:rPr>
  </w:style>
  <w:style w:type="paragraph" w:customStyle="1" w:styleId="15">
    <w:name w:val="Нижний колонтитул1"/>
    <w:aliases w:val="Нижний колонтитул Знак Знак Знак,Нижний колонтитул Знак Знак"/>
    <w:basedOn w:val="a"/>
    <w:link w:val="afa"/>
    <w:uiPriority w:val="99"/>
    <w:unhideWhenUsed/>
    <w:rsid w:val="003A317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15"/>
    <w:uiPriority w:val="99"/>
    <w:rsid w:val="003A3176"/>
    <w:rPr>
      <w:rFonts w:eastAsiaTheme="minorHAnsi"/>
      <w:lang w:eastAsia="en-US"/>
    </w:rPr>
  </w:style>
  <w:style w:type="paragraph" w:customStyle="1" w:styleId="16">
    <w:name w:val="Текст сноски1"/>
    <w:basedOn w:val="a"/>
    <w:link w:val="afb"/>
    <w:uiPriority w:val="99"/>
    <w:rsid w:val="003A3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b">
    <w:name w:val="Текст сноски Знак"/>
    <w:basedOn w:val="a0"/>
    <w:link w:val="16"/>
    <w:uiPriority w:val="99"/>
    <w:rsid w:val="003A317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17">
    <w:name w:val="Знак сноски1"/>
    <w:uiPriority w:val="99"/>
    <w:rsid w:val="003A3176"/>
    <w:rPr>
      <w:rFonts w:cs="Times New Roman"/>
      <w:vertAlign w:val="superscript"/>
    </w:rPr>
  </w:style>
  <w:style w:type="character" w:styleId="afc">
    <w:name w:val="Emphasis"/>
    <w:uiPriority w:val="20"/>
    <w:qFormat/>
    <w:rsid w:val="003A3176"/>
    <w:rPr>
      <w:rFonts w:cs="Times New Roman"/>
      <w:i/>
    </w:rPr>
  </w:style>
  <w:style w:type="character" w:customStyle="1" w:styleId="12">
    <w:name w:val="Заголовок 1 Знак"/>
    <w:basedOn w:val="a0"/>
    <w:link w:val="110"/>
    <w:uiPriority w:val="9"/>
    <w:rsid w:val="003A31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0">
    <w:name w:val="Основной текст 31"/>
    <w:basedOn w:val="a"/>
    <w:uiPriority w:val="99"/>
    <w:rsid w:val="003A31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british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ingvolive.com/ru-ru?lol=true&amp;utm_source=lingvo-online.ru&amp;utm_medium=301redirect&amp;utm_campaign=reg+landing" TargetMode="External"/><Relationship Id="rId12" Type="http://schemas.openxmlformats.org/officeDocument/2006/relationships/hyperlink" Target="http://lingualeo.com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arnenglish.britishcouncil.org/en/listenin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eacherphilenglish.com/englishphil/video_list.php?catid=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britis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svPETpaYtBQzQzphAHSZWAjivrsDO7CBKx446d07hE8=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vRd1kE7YmeT4XsmE++juxf38l9toS4nT3X5mllxgk4g=</DigestValue>
    </Reference>
  </SignedInfo>
  <SignatureValue>dC2Cykl7pIxDBz/AIc5ioQv8epJL5M0HrXU5Xw+3Nz8puPZYNqvbqjh1xvDywPS0
TPbyMY5ZYn13+M29Ilk9TA==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0/09/xmldsig#sha1"/>
        <DigestValue>D3/q+9nk6bZjcEf1niFuuAd5+E0=</DigestValue>
      </Reference>
      <Reference URI="/word/document.xml?ContentType=application/vnd.openxmlformats-officedocument.wordprocessingml.document.main+xml">
        <DigestMethod Algorithm="http://www.w3.org/2000/09/xmldsig#sha1"/>
        <DigestValue>4y/TkY/S9IM+eDyHLvgkbxWy+dU=</DigestValue>
      </Reference>
      <Reference URI="/word/endnotes.xml?ContentType=application/vnd.openxmlformats-officedocument.wordprocessingml.endnotes+xml">
        <DigestMethod Algorithm="http://www.w3.org/2000/09/xmldsig#sha1"/>
        <DigestValue>wQaHSnFe0z8XJljFPhTvdjrdYfA=</DigestValue>
      </Reference>
      <Reference URI="/word/fontTable.xml?ContentType=application/vnd.openxmlformats-officedocument.wordprocessingml.fontTable+xml">
        <DigestMethod Algorithm="http://www.w3.org/2000/09/xmldsig#sha1"/>
        <DigestValue>mELbclXUCesrXZQcFDY8gQ3Fa/0=</DigestValue>
      </Reference>
      <Reference URI="/word/footer1.xml?ContentType=application/vnd.openxmlformats-officedocument.wordprocessingml.footer+xml">
        <DigestMethod Algorithm="http://www.w3.org/2000/09/xmldsig#sha1"/>
        <DigestValue>9fbh5/FwoAGxCH2rBFh+jqyEFK8=</DigestValue>
      </Reference>
      <Reference URI="/word/footnotes.xml?ContentType=application/vnd.openxmlformats-officedocument.wordprocessingml.footnotes+xml">
        <DigestMethod Algorithm="http://www.w3.org/2000/09/xmldsig#sha1"/>
        <DigestValue>27a0ZoylF6EIbj29BSPsDM/49QE=</DigestValue>
      </Reference>
      <Reference URI="/word/numbering.xml?ContentType=application/vnd.openxmlformats-officedocument.wordprocessingml.numbering+xml">
        <DigestMethod Algorithm="http://www.w3.org/2000/09/xmldsig#sha1"/>
        <DigestValue>yFX9ZsOG0WRAV7ZDr+GFfFRWCBs=</DigestValue>
      </Reference>
      <Reference URI="/word/settings.xml?ContentType=application/vnd.openxmlformats-officedocument.wordprocessingml.settings+xml">
        <DigestMethod Algorithm="http://www.w3.org/2000/09/xmldsig#sha1"/>
        <DigestValue>YPF5THYXCeu8MMkzCLzM4ZIBMe4=</DigestValue>
      </Reference>
      <Reference URI="/word/styles.xml?ContentType=application/vnd.openxmlformats-officedocument.wordprocessingml.styles+xml">
        <DigestMethod Algorithm="http://www.w3.org/2000/09/xmldsig#sha1"/>
        <DigestValue>jE6L2z7+r3s5U6dyNxHLqkLvEwQ=</DigestValue>
      </Reference>
      <Reference URI="/word/theme/theme1.xml?ContentType=application/vnd.openxmlformats-officedocument.theme+xml">
        <DigestMethod Algorithm="http://www.w3.org/2000/09/xmldsig#sha1"/>
        <DigestValue>ywRzTCQMFjRvO1rDiriAKDaZim8=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2024-09-02T11:16:55Z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2024-09-02T11:16:55Z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17</Pages>
  <Words>5027</Words>
  <Characters>28656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2024-05-30T04:53:00Z</dcterms:created>
  <dcterms:modified xsi:type="dcterms:W3CDTF">2024-09-02T11:16:00Z</dcterms:modified>
</cp:coreProperties>
</file>